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</w:rPr>
      </w:pPr>
    </w:p>
    <w:p>
      <w:pPr>
        <w:spacing w:before="0" w:line="511" w:lineRule="exact"/>
        <w:ind w:right="0"/>
        <w:jc w:val="both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t xml:space="preserve">TNET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(1×,pH8.0)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headerReference r:id="rId3" w:type="default"/>
          <w:type w:val="continuous"/>
          <w:pgSz w:w="11900" w:h="16840"/>
          <w:pgMar w:top="660" w:right="380" w:bottom="280" w:left="1680" w:header="720" w:footer="720" w:gutter="0"/>
          <w:cols w:equalWidth="0" w:num="2">
            <w:col w:w="1646" w:space="907"/>
            <w:col w:w="72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TNET</w:t>
      </w:r>
      <w:r>
        <w:rPr>
          <w:rFonts w:hint="eastAsia" w:ascii="宋体" w:hAnsi="宋体" w:eastAsia="宋体" w:cs="宋体"/>
          <w:spacing w:val="-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(1×,pH8.0)</w:t>
      </w:r>
      <w:r>
        <w:rPr>
          <w:rFonts w:hint="eastAsia" w:ascii="宋体" w:hAnsi="宋体" w:eastAsia="宋体" w:cs="宋体"/>
          <w:spacing w:val="6"/>
          <w:w w:val="105"/>
        </w:rPr>
        <w:t xml:space="preserve">由 </w:t>
      </w:r>
      <w:r>
        <w:rPr>
          <w:rFonts w:hint="eastAsia" w:ascii="宋体" w:hAnsi="宋体" w:eastAsia="宋体" w:cs="宋体"/>
          <w:w w:val="105"/>
        </w:rPr>
        <w:t>1%Triton</w:t>
      </w:r>
      <w:r>
        <w:rPr>
          <w:rFonts w:hint="eastAsia" w:ascii="宋体" w:hAnsi="宋体" w:eastAsia="宋体" w:cs="宋体"/>
          <w:spacing w:val="-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X-100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150mM</w:t>
      </w:r>
      <w:r>
        <w:rPr>
          <w:rFonts w:hint="eastAsia" w:ascii="宋体" w:hAnsi="宋体" w:eastAsia="宋体" w:cs="宋体"/>
          <w:spacing w:val="-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NaCl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EDTA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Tris-HCl(pH8.0)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5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400" w:lineRule="exact"/>
        <w:ind w:left="405" w:right="10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简</w:t>
      </w:r>
      <w:r>
        <w:rPr>
          <w:rFonts w:hint="eastAsia" w:ascii="宋体" w:hAnsi="宋体" w:eastAsia="宋体" w:cs="宋体"/>
          <w:w w:val="105"/>
        </w:rPr>
        <w:t>称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spacing w:val="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TNTE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冲液。</w:t>
      </w:r>
      <w:r>
        <w:rPr>
          <w:rFonts w:hint="eastAsia" w:ascii="宋体" w:hAnsi="宋体" w:eastAsia="宋体" w:cs="宋体"/>
        </w:rPr>
        <w:t>该试剂</w:t>
      </w:r>
      <w:r>
        <w:rPr>
          <w:rFonts w:hint="eastAsia" w:ascii="宋体" w:hAnsi="宋体" w:eastAsia="宋体" w:cs="宋体"/>
        </w:rPr>
        <w:t>多用于分离蛋白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临</w:t>
      </w:r>
      <w:r>
        <w:rPr>
          <w:rFonts w:hint="eastAsia" w:ascii="宋体" w:hAnsi="宋体" w:eastAsia="宋体" w:cs="宋体"/>
        </w:rPr>
        <w:t>用前加入蛋白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抑制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，可以</w:t>
      </w:r>
      <w:r>
        <w:rPr>
          <w:rFonts w:hint="eastAsia" w:ascii="宋体" w:hAnsi="宋体" w:eastAsia="宋体" w:cs="宋体"/>
          <w:spacing w:val="-17"/>
        </w:rPr>
        <w:t xml:space="preserve">更 </w:t>
      </w:r>
      <w:bookmarkStart w:id="0" w:name="_GoBack"/>
      <w:bookmarkEnd w:id="0"/>
      <w:r>
        <w:rPr>
          <w:rFonts w:hint="eastAsia" w:ascii="宋体" w:hAnsi="宋体" w:eastAsia="宋体" w:cs="宋体"/>
          <w:w w:val="105"/>
        </w:rPr>
        <w:t>好地防止蛋白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降解。</w:t>
      </w:r>
    </w:p>
    <w:p>
      <w:pPr>
        <w:pStyle w:val="3"/>
        <w:spacing w:before="9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30"/>
        </w:rPr>
      </w:pPr>
    </w:p>
    <w:p>
      <w:pPr>
        <w:tabs>
          <w:tab w:val="left" w:pos="5300"/>
          <w:tab w:val="left" w:pos="6487"/>
        </w:tabs>
        <w:spacing w:before="1"/>
        <w:ind w:left="2057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TNET</w:t>
      </w:r>
      <w:r>
        <w:rPr>
          <w:rFonts w:hint="eastAsia" w:ascii="宋体" w:hAnsi="宋体" w:eastAsia="宋体" w:cs="宋体"/>
          <w:spacing w:val="-5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>(1×,pH8.0)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</w:t>
      </w:r>
      <w:r>
        <w:rPr>
          <w:rFonts w:hint="eastAsia" w:ascii="宋体" w:hAnsi="宋体" w:eastAsia="宋体" w:cs="宋体"/>
          <w:sz w:val="21"/>
        </w:rPr>
        <w:t>℃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tabs>
          <w:tab w:val="left" w:pos="17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3</w:t>
      </w:r>
      <w:r>
        <w:rPr>
          <w:rFonts w:hint="eastAsia" w:ascii="宋体" w:hAnsi="宋体" w:eastAsia="宋体" w:cs="宋体"/>
          <w:w w:val="105"/>
          <w:sz w:val="21"/>
        </w:rPr>
        <w:tab/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8"/>
        </w:rPr>
      </w:pPr>
    </w:p>
    <w:sectPr>
      <w:type w:val="continuous"/>
      <w:pgSz w:w="11900" w:h="16840"/>
      <w:pgMar w:top="660" w:right="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4542" o:spid="_x0000_s2050" o:spt="136" type="#_x0000_t136" style="position:absolute;left:0pt;height:77.7pt;width:61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4097655</wp:posOffset>
              </wp:positionH>
              <wp:positionV relativeFrom="paragraph">
                <wp:posOffset>-1905</wp:posOffset>
              </wp:positionV>
              <wp:extent cx="2057400" cy="88582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64455" y="420370"/>
                        <a:ext cx="20574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2.65pt;margin-top:-0.15pt;height:69.75pt;width:162pt;z-index:251658240;mso-width-relative:page;mso-height-relative:page;" fillcolor="#FFFFFF" filled="t" stroked="f" coordsize="21600,21600" o:gfxdata="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a7zh9cAAAAJAQAADwAAAAAAAAABACAAAAAiAAAAZHJzL2Rvd25y&#10;ZXYueG1sUEsBAhQAFAAAAAgAh07iQNWnsUn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F0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2019-03-21T05:42:00Z</dcterms:created>
  <dc:creator>94099</dc:creator>
  <cp:lastModifiedBy>Cute  princess</cp:lastModifiedBy>
  <dcterms:modified xsi:type="dcterms:W3CDTF">2019-03-21T05:47:14Z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